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B27C9" w14:textId="77777777" w:rsidR="00175BDC" w:rsidRPr="005B4C82" w:rsidRDefault="00175BDC" w:rsidP="005B4C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851"/>
        <w:gridCol w:w="2695"/>
        <w:gridCol w:w="2568"/>
        <w:gridCol w:w="265"/>
        <w:gridCol w:w="947"/>
        <w:gridCol w:w="2597"/>
        <w:gridCol w:w="1294"/>
        <w:gridCol w:w="339"/>
        <w:gridCol w:w="1890"/>
        <w:gridCol w:w="1386"/>
        <w:gridCol w:w="54"/>
      </w:tblGrid>
      <w:tr w:rsidR="00CF7667" w:rsidRPr="005B4C82" w14:paraId="0C423A73" w14:textId="77777777" w:rsidTr="00B52EAB">
        <w:trPr>
          <w:cantSplit/>
          <w:trHeight w:val="314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532304D" w14:textId="08733164" w:rsidR="00CF7667" w:rsidRPr="005B4C82" w:rsidRDefault="00CF7667" w:rsidP="005B4C8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PLANI TREMUJOR  </w:t>
            </w:r>
          </w:p>
        </w:tc>
        <w:tc>
          <w:tcPr>
            <w:tcW w:w="5103" w:type="dxa"/>
            <w:gridSpan w:val="4"/>
            <w:vAlign w:val="center"/>
          </w:tcPr>
          <w:p w14:paraId="7173AB33" w14:textId="5494835A" w:rsidR="00CF7667" w:rsidRPr="005B4C82" w:rsidRDefault="0043106F" w:rsidP="005B4C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PRILL-</w:t>
            </w:r>
            <w:r w:rsidR="00CF7667" w:rsidRPr="005B4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MAJ-QERSHOR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7D7BAA53" w14:textId="77777777" w:rsidR="00CF7667" w:rsidRPr="005B4C82" w:rsidRDefault="00CF7667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sz w:val="24"/>
                <w:szCs w:val="24"/>
              </w:rPr>
              <w:t>LOGO SHKOLLA</w:t>
            </w:r>
          </w:p>
        </w:tc>
      </w:tr>
      <w:tr w:rsidR="009C6CD1" w:rsidRPr="005B4C82" w14:paraId="14A9340C" w14:textId="77777777" w:rsidTr="00B52EAB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63C910D6" w14:textId="77777777" w:rsidR="009C6CD1" w:rsidRPr="005B4C82" w:rsidRDefault="009C6CD1" w:rsidP="005B4C8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3397D163" w14:textId="22EBF343" w:rsidR="009C6CD1" w:rsidRPr="005B4C82" w:rsidRDefault="009C6CD1" w:rsidP="005B4C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C8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ARTET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62488F2A" w14:textId="77777777" w:rsidR="009C6CD1" w:rsidRPr="005B4C82" w:rsidRDefault="009C6CD1" w:rsidP="005B4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CD1" w:rsidRPr="005B4C82" w14:paraId="170CD6BF" w14:textId="77777777" w:rsidTr="00B52EAB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3A3E7884" w14:textId="4BCA22D8" w:rsidR="009C6CD1" w:rsidRPr="005B4C82" w:rsidRDefault="009C6CD1" w:rsidP="005B4C8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LËNDA:</w:t>
            </w:r>
          </w:p>
        </w:tc>
        <w:tc>
          <w:tcPr>
            <w:tcW w:w="5103" w:type="dxa"/>
            <w:gridSpan w:val="4"/>
            <w:vAlign w:val="center"/>
          </w:tcPr>
          <w:p w14:paraId="09A236B9" w14:textId="404D5342" w:rsidR="009C6CD1" w:rsidRPr="005B4C82" w:rsidRDefault="009C6CD1" w:rsidP="005B4C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EDUKAT</w:t>
            </w:r>
            <w:r w:rsidRPr="005B4C82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Ë</w:t>
            </w:r>
            <w:r w:rsidRPr="005B4C8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MUZIKORE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2F1A17B9" w14:textId="77777777" w:rsidR="009C6CD1" w:rsidRPr="005B4C82" w:rsidRDefault="009C6CD1" w:rsidP="005B4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5B4C82" w14:paraId="7FC3D6BC" w14:textId="77777777" w:rsidTr="00B52EAB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62971C40" w14:textId="24A7A80A" w:rsidR="00CF7667" w:rsidRPr="005B4C82" w:rsidRDefault="00CF7667" w:rsidP="005B4C8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KLASA:</w:t>
            </w:r>
          </w:p>
        </w:tc>
        <w:tc>
          <w:tcPr>
            <w:tcW w:w="5103" w:type="dxa"/>
            <w:gridSpan w:val="4"/>
            <w:vAlign w:val="center"/>
          </w:tcPr>
          <w:p w14:paraId="5A23AC4C" w14:textId="463A74DD" w:rsidR="00CF7667" w:rsidRPr="005B4C82" w:rsidRDefault="00CF7667" w:rsidP="005B4C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B15F38" w:rsidRPr="005B4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43179C" w:rsidRPr="005B4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2595D2C7" w14:textId="77777777" w:rsidR="00CF7667" w:rsidRPr="005B4C82" w:rsidRDefault="00CF7667" w:rsidP="005B4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5B4C82" w14:paraId="619DD8BC" w14:textId="77777777" w:rsidTr="00B52EAB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711DE37" w14:textId="77777777" w:rsidR="00CF7667" w:rsidRPr="005B4C82" w:rsidRDefault="00CF7667" w:rsidP="005B4C8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23869775" w14:textId="0F14A0C9" w:rsidR="00CF7667" w:rsidRPr="005B4C82" w:rsidRDefault="00CF7667" w:rsidP="005B4C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43179C" w:rsidRPr="005B4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4/25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7D6D352C" w14:textId="77777777" w:rsidR="00CF7667" w:rsidRPr="005B4C82" w:rsidRDefault="00CF7667" w:rsidP="005B4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5B4C82" w14:paraId="6E1C32DF" w14:textId="77777777" w:rsidTr="00B52EAB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F9098F5" w14:textId="77777777" w:rsidR="00CF7667" w:rsidRPr="005B4C82" w:rsidRDefault="00273EAB" w:rsidP="005B4C8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AKTIVI</w:t>
            </w:r>
            <w:r w:rsidR="00CF7667"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6948E816" w14:textId="77777777" w:rsidR="00CF7667" w:rsidRPr="005B4C82" w:rsidRDefault="00CF7667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2CFC8237" w14:textId="77777777" w:rsidR="00CF7667" w:rsidRPr="005B4C82" w:rsidRDefault="00CF7667" w:rsidP="005B4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C50" w:rsidRPr="005B4C82" w14:paraId="7A698FA3" w14:textId="77777777" w:rsidTr="00FE110C">
        <w:trPr>
          <w:gridAfter w:val="1"/>
          <w:wAfter w:w="54" w:type="dxa"/>
          <w:trHeight w:val="1893"/>
        </w:trPr>
        <w:tc>
          <w:tcPr>
            <w:tcW w:w="1129" w:type="dxa"/>
            <w:shd w:val="clear" w:color="auto" w:fill="C5E0B3" w:themeFill="accent6" w:themeFillTint="66"/>
            <w:textDirection w:val="btLr"/>
          </w:tcPr>
          <w:p w14:paraId="4AD88C5F" w14:textId="77777777" w:rsidR="00003C50" w:rsidRPr="005B4C82" w:rsidRDefault="00003C50" w:rsidP="005B4C82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8DFFFC" w14:textId="77777777" w:rsidR="00003C50" w:rsidRPr="005B4C82" w:rsidRDefault="00003C50" w:rsidP="005B4C82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TEMAT MËSIMORE</w:t>
            </w:r>
          </w:p>
        </w:tc>
        <w:tc>
          <w:tcPr>
            <w:tcW w:w="14832" w:type="dxa"/>
            <w:gridSpan w:val="10"/>
          </w:tcPr>
          <w:p w14:paraId="2DC17B3A" w14:textId="77777777" w:rsidR="009C6CD1" w:rsidRPr="005B4C82" w:rsidRDefault="009C6CD1" w:rsidP="005B4C82">
            <w:pPr>
              <w:pStyle w:val="Pa0"/>
              <w:spacing w:line="360" w:lineRule="auto"/>
              <w:rPr>
                <w:rFonts w:ascii="Times New Roman" w:hAnsi="Times New Roman" w:cs="Times New Roman"/>
                <w:b/>
                <w:color w:val="000000"/>
                <w:lang w:val="sv-SE"/>
              </w:rPr>
            </w:pPr>
            <w:r w:rsidRPr="005B4C82">
              <w:rPr>
                <w:rStyle w:val="A7"/>
                <w:rFonts w:ascii="Times New Roman" w:hAnsi="Times New Roman" w:cs="Times New Roman"/>
                <w:sz w:val="24"/>
                <w:szCs w:val="24"/>
                <w:lang w:val="sv-SE"/>
              </w:rPr>
              <w:t>Këngët</w:t>
            </w:r>
          </w:p>
          <w:p w14:paraId="298027A3" w14:textId="00B5904E" w:rsidR="009C6CD1" w:rsidRPr="005B4C82" w:rsidRDefault="009C6CD1" w:rsidP="005B4C82">
            <w:pPr>
              <w:pStyle w:val="Pa0"/>
              <w:spacing w:line="360" w:lineRule="auto"/>
              <w:rPr>
                <w:rStyle w:val="A7"/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  <w:r w:rsidRPr="005B4C82">
              <w:rPr>
                <w:rStyle w:val="A7"/>
                <w:rFonts w:ascii="Times New Roman" w:hAnsi="Times New Roman" w:cs="Times New Roman"/>
                <w:sz w:val="24"/>
                <w:szCs w:val="24"/>
                <w:lang w:val="sv-SE"/>
              </w:rPr>
              <w:t>Elementet bazike të gjuhës</w:t>
            </w:r>
            <w:r w:rsidR="00DC3C64" w:rsidRPr="005B4C82">
              <w:rPr>
                <w:rStyle w:val="A7"/>
                <w:rFonts w:ascii="Times New Roman" w:hAnsi="Times New Roman" w:cs="Times New Roman"/>
                <w:b/>
                <w:sz w:val="24"/>
                <w:szCs w:val="24"/>
                <w:lang w:val="sv-SE"/>
              </w:rPr>
              <w:t xml:space="preserve"> </w:t>
            </w:r>
            <w:r w:rsidRPr="005B4C82">
              <w:rPr>
                <w:rStyle w:val="A7"/>
                <w:rFonts w:ascii="Times New Roman" w:hAnsi="Times New Roman" w:cs="Times New Roman"/>
                <w:sz w:val="24"/>
                <w:szCs w:val="24"/>
                <w:lang w:val="sv-SE"/>
              </w:rPr>
              <w:t>artistike</w:t>
            </w:r>
          </w:p>
          <w:p w14:paraId="347D4FE3" w14:textId="77777777" w:rsidR="009C6CD1" w:rsidRPr="005B4C82" w:rsidRDefault="009C6CD1" w:rsidP="005B4C82">
            <w:pPr>
              <w:pStyle w:val="Pa0"/>
              <w:spacing w:line="360" w:lineRule="auto"/>
              <w:rPr>
                <w:rFonts w:ascii="Times New Roman" w:hAnsi="Times New Roman" w:cs="Times New Roman"/>
                <w:b/>
                <w:color w:val="000000"/>
                <w:lang w:val="sv-SE"/>
              </w:rPr>
            </w:pPr>
            <w:r w:rsidRPr="005B4C82">
              <w:rPr>
                <w:rStyle w:val="A7"/>
                <w:rFonts w:ascii="Times New Roman" w:hAnsi="Times New Roman" w:cs="Times New Roman"/>
                <w:sz w:val="24"/>
                <w:szCs w:val="24"/>
                <w:lang w:val="sv-SE"/>
              </w:rPr>
              <w:t>Krijimet muzikore</w:t>
            </w:r>
          </w:p>
          <w:p w14:paraId="466E8FBB" w14:textId="77777777" w:rsidR="009C6CD1" w:rsidRPr="005B4C82" w:rsidRDefault="009C6CD1" w:rsidP="005B4C82">
            <w:pPr>
              <w:pStyle w:val="Pa0"/>
              <w:spacing w:line="360" w:lineRule="auto"/>
              <w:rPr>
                <w:rFonts w:ascii="Times New Roman" w:hAnsi="Times New Roman" w:cs="Times New Roman"/>
                <w:b/>
                <w:color w:val="000000"/>
                <w:lang w:val="sv-SE"/>
              </w:rPr>
            </w:pPr>
            <w:r w:rsidRPr="005B4C82">
              <w:rPr>
                <w:rStyle w:val="A7"/>
                <w:rFonts w:ascii="Times New Roman" w:hAnsi="Times New Roman" w:cs="Times New Roman"/>
                <w:sz w:val="24"/>
                <w:szCs w:val="24"/>
                <w:lang w:val="sv-SE"/>
              </w:rPr>
              <w:t>Krijuesit dhe performuesit</w:t>
            </w:r>
          </w:p>
          <w:p w14:paraId="1A8CD1BA" w14:textId="77777777" w:rsidR="009C6CD1" w:rsidRPr="005B4C82" w:rsidRDefault="009C6CD1" w:rsidP="005B4C82">
            <w:pPr>
              <w:pStyle w:val="Pa0"/>
              <w:spacing w:line="360" w:lineRule="auto"/>
              <w:rPr>
                <w:rFonts w:ascii="Times New Roman" w:hAnsi="Times New Roman" w:cs="Times New Roman"/>
                <w:b/>
                <w:color w:val="000000"/>
                <w:lang w:val="sv-SE"/>
              </w:rPr>
            </w:pPr>
            <w:r w:rsidRPr="005B4C82">
              <w:rPr>
                <w:rStyle w:val="A7"/>
                <w:rFonts w:ascii="Times New Roman" w:hAnsi="Times New Roman" w:cs="Times New Roman"/>
                <w:sz w:val="24"/>
                <w:szCs w:val="24"/>
                <w:lang w:val="sv-SE"/>
              </w:rPr>
              <w:t>Veprat artistike</w:t>
            </w:r>
          </w:p>
          <w:p w14:paraId="12A260D5" w14:textId="09E21196" w:rsidR="00003C50" w:rsidRPr="005B4C82" w:rsidRDefault="009C6CD1" w:rsidP="005B4C82">
            <w:pPr>
              <w:spacing w:line="36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5B4C82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Ngjarjet artistike</w:t>
            </w:r>
          </w:p>
        </w:tc>
      </w:tr>
      <w:tr w:rsidR="00003C50" w:rsidRPr="005B4C82" w14:paraId="5CFD037F" w14:textId="77777777" w:rsidTr="00B52EAB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6C7EF154" w14:textId="46CAFAA2" w:rsidR="00003C50" w:rsidRPr="005B4C82" w:rsidRDefault="00003C50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 që synohen të arrihen përmes shtjellimit të temës/</w:t>
            </w:r>
            <w:r w:rsidR="005F4BE3"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ve:</w:t>
            </w:r>
          </w:p>
        </w:tc>
      </w:tr>
      <w:tr w:rsidR="00003C50" w:rsidRPr="005B4C82" w14:paraId="067EEDFC" w14:textId="77777777" w:rsidTr="00B52EAB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55C41CE0" w14:textId="77777777" w:rsidR="009C6CD1" w:rsidRPr="005B4C82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Kompetenca e komunikimit dhe e të shprehurit - Komunikues efektiv</w:t>
            </w:r>
          </w:p>
          <w:p w14:paraId="5F94B21D" w14:textId="77777777" w:rsidR="009C6CD1" w:rsidRPr="005B4C82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I.3 Dëgjon në mënyrë aktive prezantimin e tjetrit dhe merr pjesë në diskutim, duke u paraqitur me të paktën dy ndërhyrje; pyetje, komente apo sqarime për temën e dhënë;</w:t>
            </w:r>
          </w:p>
          <w:p w14:paraId="1EEA60CF" w14:textId="41BBD462" w:rsidR="009C6CD1" w:rsidRPr="005B4C82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I.4 Shpreh qëndrimin për ngjarjen apo për performancën dhe emocionet e veta, që i ka përjetuar gjatë shikimit të një filmi, të një dokumentari të përshtatshëm për moshën e vet, gjatë</w:t>
            </w:r>
            <w:r w:rsid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leximit të një libri, një interpretimi muzikor, një ekspozite, një recitimi apo dramatizimi, në njërën nga format shprehëse, si: me të folur, me shkrim, me vizatim, me mimikë, me lëvizje;</w:t>
            </w:r>
          </w:p>
          <w:p w14:paraId="2090A078" w14:textId="77777777" w:rsidR="009C6CD1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I.5 Merr pjesë në organizimin e një shfaqjeje artistike në harmoni me moshën e vet, duke përdorur forma të ndryshme të të shprehurit.</w:t>
            </w:r>
          </w:p>
          <w:p w14:paraId="15010406" w14:textId="77777777" w:rsidR="005B4C82" w:rsidRDefault="005B4C82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14:paraId="5DCF9CE0" w14:textId="77777777" w:rsidR="005B4C82" w:rsidRPr="005B4C82" w:rsidRDefault="005B4C82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14:paraId="6768E911" w14:textId="77777777" w:rsidR="009C6CD1" w:rsidRPr="005B4C82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lastRenderedPageBreak/>
              <w:t>Kompetenca e të menduarit - Mendimtar kreativ</w:t>
            </w:r>
          </w:p>
          <w:p w14:paraId="39DEF411" w14:textId="322F3D13" w:rsidR="009C6CD1" w:rsidRPr="005B4C82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II.1 Identifkon veçoritë e përbashkëta dhe dalluese ndërmjet objekteve, qenieve të gjalla, dukurive apo ngjarjeve, të dhëna në detyrë; i paraqet ato para të tjerëve përmes njërës nga</w:t>
            </w:r>
            <w:r w:rsid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format shprehëse;</w:t>
            </w:r>
          </w:p>
          <w:p w14:paraId="4F79876F" w14:textId="3A31F588" w:rsidR="009C6CD1" w:rsidRPr="005B4C82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II.4 Zgjidh problemin dhe detyrën e dhënë nga gjuha, aritmetika, gjeometria, shkencat e natyrës, shoqëria ose fusha të tjera dhe jep një shembull apo më shumë nga jeta e përditshme</w:t>
            </w:r>
            <w:r w:rsid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k</w:t>
            </w: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ur një qasje e tillë mund të përdoret në situata të ngjashme;</w:t>
            </w:r>
          </w:p>
          <w:p w14:paraId="044D9135" w14:textId="77777777" w:rsidR="009C6CD1" w:rsidRPr="005B4C82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II.5 Ndërton tekste, objekte, animacione apo gjëra të tjera në bazë të imagjinatës duke përdorur me kujdes udhëzimet dhe elementet apo materialet e dhëna.</w:t>
            </w:r>
          </w:p>
          <w:p w14:paraId="2EC8569A" w14:textId="77777777" w:rsidR="009C6CD1" w:rsidRPr="005B4C82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14:paraId="56AF1C33" w14:textId="77777777" w:rsidR="009C6CD1" w:rsidRPr="005B4C82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Kompetenca e të nxënit - Nxënës i suksesshëm</w:t>
            </w:r>
          </w:p>
          <w:p w14:paraId="3772496F" w14:textId="536F92B7" w:rsidR="009C6CD1" w:rsidRPr="005B4C82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III. 3 Identifikon dhe krahason informatat e njohura me ato të panjohura për një temë, çështje apo ngjarje të caktuar duke përdorur teknika të ndryshme (p.sh., duke i shenjuar me</w:t>
            </w:r>
            <w:r w:rsid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s</w:t>
            </w: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henja të ndryshme);</w:t>
            </w:r>
          </w:p>
          <w:p w14:paraId="3677F45A" w14:textId="77777777" w:rsidR="009C6CD1" w:rsidRPr="005B4C82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III.4 Ndjek udhëzimet e dhëna në libër apo në burime të tjera për të realizuar një veprim, aktivitet apo detyrë konkrete që kërkohet prej tij/saj;</w:t>
            </w:r>
          </w:p>
          <w:p w14:paraId="32E5F00C" w14:textId="77777777" w:rsidR="009C6CD1" w:rsidRPr="005B4C82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III.5 Krahason përparimin e vet me përvojën paraprake gjatë kryerjes së një detyre apo një aktiviteti të caktuar;</w:t>
            </w:r>
          </w:p>
          <w:p w14:paraId="3A36BD8C" w14:textId="77777777" w:rsidR="009C6CD1" w:rsidRPr="005B4C82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III.6 Përdor dosjen personale si mjet për identifikimin e përparësive dhe mangësive të veta në fusha të caktuara dhe bën një plan për mënyrën e korrigjimeve të nevojshme;</w:t>
            </w:r>
          </w:p>
          <w:p w14:paraId="61127EBF" w14:textId="77777777" w:rsidR="009C6CD1" w:rsidRPr="005B4C82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III.7 Identifikon cilësitë e veta që i posedon dhe cilësitë e nevojshme që duhet t’i zhvillojë për të nxënë një detyrë apo aktivitetet të caktuar dhe për të bashkëpunuar me të tjerët;</w:t>
            </w:r>
          </w:p>
          <w:p w14:paraId="1D954BE4" w14:textId="421F18E8" w:rsidR="009C6CD1" w:rsidRPr="005B4C82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III.8 Menaxhon sjelljet e veta, materialet/mjetet dhe kohën që ka në dispozicio</w:t>
            </w:r>
            <w:r w:rsid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n gjatë kryerjes së një detyre/</w:t>
            </w: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aktiviteti individual apo të përbashkët në klasë/shkollë apo jashtë saj;</w:t>
            </w:r>
          </w:p>
          <w:p w14:paraId="5A72EAEF" w14:textId="2CE03F77" w:rsidR="009C6CD1" w:rsidRPr="005B4C82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III.9 Përdor dhe zbaton në mënyrë efektive informatën/njohurinë për zgjidhjen e një problemi/detyre të caktuar përmes shfrytëzimit të TIK-ut apo teknologjisë tjetër; prezanton përvojën e</w:t>
            </w:r>
            <w:r w:rsid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vet para të tjerëve për 6-10 minuta.</w:t>
            </w:r>
          </w:p>
          <w:p w14:paraId="05ABBA01" w14:textId="77777777" w:rsidR="009C6CD1" w:rsidRPr="005B4C82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Kompetenca personale - Individ i shëndoshë</w:t>
            </w:r>
          </w:p>
          <w:p w14:paraId="59E440E3" w14:textId="2D549EF9" w:rsidR="009C6CD1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V.8 Bashkëpunon në mënyrë aktive me të gjithë moshatarët (pavarësisht prejardhjes së tyre, aftësive dhe nevojave të veçanta) për arritjen e një qëllimi të përbashkët (projekti/aktiviteti</w:t>
            </w:r>
            <w:r w:rsidR="00DE0B1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në bazë klase/shkolle apo jashtë saj).</w:t>
            </w:r>
          </w:p>
          <w:p w14:paraId="226370E7" w14:textId="77777777" w:rsidR="00DE0B17" w:rsidRPr="005B4C82" w:rsidRDefault="00DE0B17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14:paraId="249A2F04" w14:textId="77777777" w:rsidR="009C6CD1" w:rsidRPr="00DE0B17" w:rsidRDefault="009C6CD1" w:rsidP="005B4C8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DE0B1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lastRenderedPageBreak/>
              <w:t>Kompetenca qytetare - Qytetar i përgjegjshëm</w:t>
            </w:r>
          </w:p>
          <w:p w14:paraId="3BC4C323" w14:textId="4A0A6B2B" w:rsidR="00003C50" w:rsidRPr="005B4C82" w:rsidRDefault="009C6CD1" w:rsidP="005B4C82">
            <w:pPr>
              <w:spacing w:after="0"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5B4C82">
              <w:rPr>
                <w:rFonts w:ascii="Times New Roman" w:eastAsia="Arial Unicode MS" w:hAnsi="Times New Roman" w:cs="Times New Roman"/>
                <w:sz w:val="24"/>
                <w:szCs w:val="24"/>
              </w:rPr>
              <w:t>VI. 2 Shpreh, dëgjon dhe respekton mendimin e secilit anëtar dhe bashkërisht vendos për mënyrat e përfundimit të një aktiviteti të përbashkët.</w:t>
            </w:r>
          </w:p>
        </w:tc>
      </w:tr>
      <w:tr w:rsidR="00003C50" w:rsidRPr="005B4C82" w14:paraId="1B85C9AA" w14:textId="77777777" w:rsidTr="00B52EAB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4E7C8EF9" w14:textId="77777777" w:rsidR="00003C50" w:rsidRPr="005B4C82" w:rsidRDefault="00003C50" w:rsidP="005B4C82">
            <w:pPr>
              <w:spacing w:after="0"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</w:tc>
      </w:tr>
      <w:tr w:rsidR="00003C50" w:rsidRPr="005B4C82" w14:paraId="7DE658E0" w14:textId="77777777" w:rsidTr="00B52EAB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7696451D" w14:textId="3AE5703F" w:rsidR="00003C50" w:rsidRPr="005B4C82" w:rsidRDefault="00003C50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RNF- </w:t>
            </w: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të nxënit të fushës kurrikulare të shkallës që synohen të arrihen përmes shtjellimit </w:t>
            </w:r>
            <w:r w:rsidR="00193B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temave:</w:t>
            </w:r>
          </w:p>
        </w:tc>
      </w:tr>
      <w:tr w:rsidR="00003C50" w:rsidRPr="005B4C82" w14:paraId="2D2130C3" w14:textId="77777777" w:rsidTr="00B52EAB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2748287D" w14:textId="77777777" w:rsidR="009C6CD1" w:rsidRPr="005B4C82" w:rsidRDefault="009C6CD1" w:rsidP="005B4C82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1.2 Këndon individualisht dhe në grup, këngë e melodi sipas imitimit dhe notacionit muzikor me simbole (lule, flutura, katrorë etj.);</w:t>
            </w:r>
          </w:p>
          <w:p w14:paraId="16460679" w14:textId="77777777" w:rsidR="009C6CD1" w:rsidRPr="005B4C82" w:rsidRDefault="009C6CD1" w:rsidP="005B4C82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1.2 Ritmizon vargje, ritme me zë dhe me vegla muzikore sipas imitimit dhe notacionit muzikor me simbole;</w:t>
            </w:r>
          </w:p>
          <w:p w14:paraId="3D869036" w14:textId="62ADF6D0" w:rsidR="009C6CD1" w:rsidRPr="005B4C82" w:rsidRDefault="009C6CD1" w:rsidP="005B4C82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2.1 Identif</w:t>
            </w:r>
            <w:r w:rsidR="00193B2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kon dhe përdor në mënyrë origjinale dhe kreative elementet artistike për komunikim artistik të ideve e mesazheve të tyre p.sh., njeh dhe përdor mënyra të ndryshme të trajtimit të elementeve</w:t>
            </w:r>
            <w:r w:rsidR="00193B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shprehëse (ritmin, melodinë, harmoninë, formën, dinamikën, tempin, karakterin shprehës, vijat, ngjyrat, formën, lëvizjet, gjestet, emocionin etj.) për të komunikuar idetë personale, mesazhet,</w:t>
            </w:r>
            <w:r w:rsidR="00193B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emocionet etj.;</w:t>
            </w:r>
          </w:p>
          <w:p w14:paraId="6E572FC5" w14:textId="77777777" w:rsidR="009C6CD1" w:rsidRPr="005B4C82" w:rsidRDefault="009C6CD1" w:rsidP="005B4C82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3.3 Prezanton funksionin e disa institucioneve të ndryshme artistike;</w:t>
            </w:r>
          </w:p>
          <w:p w14:paraId="21D095B3" w14:textId="77777777" w:rsidR="009C6CD1" w:rsidRPr="005B4C82" w:rsidRDefault="009C6CD1" w:rsidP="005B4C82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3.4 Dallon, krahason dhe prezanton krijues përformues dhe formacione interpretuese të zhanreve dhe stileve të ndryshme artistike në nivel kombëtar dhe global;</w:t>
            </w:r>
          </w:p>
          <w:p w14:paraId="5A0BB4B0" w14:textId="77777777" w:rsidR="009C6CD1" w:rsidRPr="005B4C82" w:rsidRDefault="009C6CD1" w:rsidP="005B4C82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4.1 Çmon dhe vlerëson krijimet dhe performancat artistike (vetanake dhe të të tjerëve), duke përdorur terminologji adekuate dhe konceptet e fushës;</w:t>
            </w:r>
          </w:p>
          <w:p w14:paraId="4365A2BE" w14:textId="2C415559" w:rsidR="00003C50" w:rsidRPr="005B4C82" w:rsidRDefault="009C6CD1" w:rsidP="005B4C82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4.2 Komenton veprat artistike dhe shquan elementet karakteristike shprehëse të përdorura p.sh., ky vizatim është i mirë, ose forma e pemës nuk është mirë, për shkak se....ai/ajo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këndoi mirë me ritëm, por melodia nuk ishte e saktë etj. Mua nuk më pëlqen që ke përdorur me tepri ngjyrën x, sepse... pra me gjykim kritik për aq sa lejon mosha dhe aftësia e tyre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përjetuese e veprave.</w:t>
            </w:r>
          </w:p>
        </w:tc>
      </w:tr>
      <w:tr w:rsidR="00003C50" w:rsidRPr="005B4C82" w14:paraId="68E4FD82" w14:textId="77777777" w:rsidTr="00905C2B">
        <w:trPr>
          <w:gridAfter w:val="1"/>
          <w:wAfter w:w="54" w:type="dxa"/>
          <w:cantSplit/>
          <w:trHeight w:val="1779"/>
        </w:trPr>
        <w:tc>
          <w:tcPr>
            <w:tcW w:w="1980" w:type="dxa"/>
            <w:gridSpan w:val="2"/>
            <w:shd w:val="clear" w:color="auto" w:fill="C5E0B3" w:themeFill="accent6" w:themeFillTint="66"/>
          </w:tcPr>
          <w:p w14:paraId="6D58653B" w14:textId="77777777" w:rsidR="00003C50" w:rsidRPr="005B4C82" w:rsidRDefault="00003C50" w:rsidP="005B4C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Temat mësimore</w:t>
            </w:r>
          </w:p>
        </w:tc>
        <w:tc>
          <w:tcPr>
            <w:tcW w:w="2695" w:type="dxa"/>
            <w:shd w:val="clear" w:color="auto" w:fill="C5E0B3" w:themeFill="accent6" w:themeFillTint="66"/>
          </w:tcPr>
          <w:p w14:paraId="733071B4" w14:textId="77777777" w:rsidR="00003C50" w:rsidRPr="005B4C82" w:rsidRDefault="00003C50" w:rsidP="005B4C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24870E8A" w14:textId="77777777" w:rsidR="00003C50" w:rsidRPr="005B4C82" w:rsidRDefault="00003C50" w:rsidP="005B4C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833" w:type="dxa"/>
            <w:gridSpan w:val="2"/>
            <w:shd w:val="clear" w:color="auto" w:fill="C5E0B3" w:themeFill="accent6" w:themeFillTint="66"/>
          </w:tcPr>
          <w:p w14:paraId="6C457941" w14:textId="77777777" w:rsidR="00003C50" w:rsidRPr="005B4C82" w:rsidRDefault="00003C50" w:rsidP="005B4C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4049AA80" w14:textId="77777777" w:rsidR="00003C50" w:rsidRPr="005B4C82" w:rsidRDefault="00003C50" w:rsidP="005B4C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947" w:type="dxa"/>
            <w:shd w:val="clear" w:color="auto" w:fill="C5E0B3" w:themeFill="accent6" w:themeFillTint="66"/>
            <w:textDirection w:val="btLr"/>
          </w:tcPr>
          <w:p w14:paraId="651EBBF3" w14:textId="77777777" w:rsidR="00003C50" w:rsidRPr="005B4C82" w:rsidRDefault="00003C50" w:rsidP="005B4C82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 mësimore (orë mësimore)</w:t>
            </w:r>
          </w:p>
        </w:tc>
        <w:tc>
          <w:tcPr>
            <w:tcW w:w="2597" w:type="dxa"/>
            <w:shd w:val="clear" w:color="auto" w:fill="C5E0B3" w:themeFill="accent6" w:themeFillTint="66"/>
          </w:tcPr>
          <w:p w14:paraId="671D561B" w14:textId="77777777" w:rsidR="00003C50" w:rsidRPr="005B4C82" w:rsidRDefault="00003C50" w:rsidP="005B4C82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1633" w:type="dxa"/>
            <w:gridSpan w:val="2"/>
            <w:shd w:val="clear" w:color="auto" w:fill="C5E0B3" w:themeFill="accent6" w:themeFillTint="66"/>
          </w:tcPr>
          <w:p w14:paraId="6B7D3B2C" w14:textId="46E26F9D" w:rsidR="00003C50" w:rsidRPr="005B4C82" w:rsidRDefault="00003C50" w:rsidP="005B4C82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  <w:r w:rsidR="00193B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1890" w:type="dxa"/>
            <w:shd w:val="clear" w:color="auto" w:fill="C5E0B3" w:themeFill="accent6" w:themeFillTint="66"/>
          </w:tcPr>
          <w:p w14:paraId="3E54005E" w14:textId="77777777" w:rsidR="00003C50" w:rsidRPr="005B4C82" w:rsidRDefault="00003C50" w:rsidP="005B4C82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Ndërlidhja me lëndë të tjera mësimore, me  çështjet ndërkurrikulare</w:t>
            </w:r>
          </w:p>
        </w:tc>
        <w:tc>
          <w:tcPr>
            <w:tcW w:w="1386" w:type="dxa"/>
            <w:shd w:val="clear" w:color="auto" w:fill="C5E0B3" w:themeFill="accent6" w:themeFillTint="66"/>
          </w:tcPr>
          <w:p w14:paraId="379EF9E1" w14:textId="77777777" w:rsidR="00003C50" w:rsidRPr="005B4C82" w:rsidRDefault="00003C50" w:rsidP="005B4C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</w:tc>
      </w:tr>
      <w:tr w:rsidR="009C6CD1" w:rsidRPr="005B4C82" w14:paraId="4ABC8982" w14:textId="77777777" w:rsidTr="00DD23A3">
        <w:trPr>
          <w:gridAfter w:val="1"/>
          <w:wAfter w:w="54" w:type="dxa"/>
          <w:trHeight w:val="1790"/>
        </w:trPr>
        <w:tc>
          <w:tcPr>
            <w:tcW w:w="1980" w:type="dxa"/>
            <w:gridSpan w:val="2"/>
          </w:tcPr>
          <w:p w14:paraId="507EBE55" w14:textId="77777777" w:rsidR="009C6CD1" w:rsidRPr="005B4C82" w:rsidRDefault="009C6CD1" w:rsidP="00CA58C6">
            <w:pPr>
              <w:pStyle w:val="Pa0"/>
              <w:spacing w:line="360" w:lineRule="auto"/>
              <w:rPr>
                <w:rFonts w:ascii="Times New Roman" w:hAnsi="Times New Roman" w:cs="Times New Roman"/>
                <w:b/>
                <w:color w:val="000000"/>
                <w:lang w:val="sv-SE"/>
              </w:rPr>
            </w:pPr>
            <w:bookmarkStart w:id="0" w:name="_GoBack"/>
            <w:bookmarkEnd w:id="0"/>
            <w:r w:rsidRPr="005B4C82">
              <w:rPr>
                <w:rStyle w:val="A7"/>
                <w:rFonts w:ascii="Times New Roman" w:hAnsi="Times New Roman" w:cs="Times New Roman"/>
                <w:sz w:val="24"/>
                <w:szCs w:val="24"/>
                <w:lang w:val="sv-SE"/>
              </w:rPr>
              <w:lastRenderedPageBreak/>
              <w:t>Këngët</w:t>
            </w:r>
          </w:p>
          <w:p w14:paraId="2958AAE2" w14:textId="77777777" w:rsidR="009C6CD1" w:rsidRPr="005B4C82" w:rsidRDefault="009C6CD1" w:rsidP="005B4C82">
            <w:pPr>
              <w:pStyle w:val="Pa0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</w:p>
          <w:p w14:paraId="49A05813" w14:textId="77777777" w:rsidR="009C6CD1" w:rsidRPr="005B4C82" w:rsidRDefault="009C6CD1" w:rsidP="005B4C82">
            <w:pPr>
              <w:pStyle w:val="Pa0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</w:p>
          <w:p w14:paraId="275F9EAE" w14:textId="77777777" w:rsidR="009C6CD1" w:rsidRPr="005B4C82" w:rsidRDefault="009C6CD1" w:rsidP="005B4C82">
            <w:pPr>
              <w:pStyle w:val="Pa0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</w:p>
          <w:p w14:paraId="1A574185" w14:textId="56737EAE" w:rsidR="009C6CD1" w:rsidRPr="005B4C82" w:rsidRDefault="00CA58C6" w:rsidP="005B4C82">
            <w:pPr>
              <w:pStyle w:val="Pa0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  <w:r>
              <w:rPr>
                <w:rStyle w:val="A7"/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Elementet bazike </w:t>
            </w:r>
            <w:r w:rsidR="009C6CD1" w:rsidRPr="005B4C82">
              <w:rPr>
                <w:rStyle w:val="A7"/>
                <w:rFonts w:ascii="Times New Roman" w:hAnsi="Times New Roman" w:cs="Times New Roman"/>
                <w:sz w:val="24"/>
                <w:szCs w:val="24"/>
                <w:lang w:val="sv-SE"/>
              </w:rPr>
              <w:t>të gjuhës</w:t>
            </w:r>
          </w:p>
          <w:p w14:paraId="207949A9" w14:textId="77777777" w:rsidR="009C6CD1" w:rsidRPr="005B4C82" w:rsidRDefault="009C6CD1" w:rsidP="005B4C82">
            <w:pPr>
              <w:pStyle w:val="Pa0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  <w:r w:rsidRPr="005B4C82">
              <w:rPr>
                <w:rStyle w:val="A7"/>
                <w:rFonts w:ascii="Times New Roman" w:hAnsi="Times New Roman" w:cs="Times New Roman"/>
                <w:sz w:val="24"/>
                <w:szCs w:val="24"/>
                <w:lang w:val="sv-SE"/>
              </w:rPr>
              <w:t>artistike</w:t>
            </w:r>
          </w:p>
          <w:p w14:paraId="680B90AA" w14:textId="77777777" w:rsidR="009C6CD1" w:rsidRPr="005B4C82" w:rsidRDefault="009C6CD1" w:rsidP="005B4C82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 w14:paraId="1EB9B369" w14:textId="77777777" w:rsidR="009C6CD1" w:rsidRPr="005B4C82" w:rsidRDefault="009C6CD1" w:rsidP="005B4C82">
            <w:pPr>
              <w:pStyle w:val="Pa0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</w:p>
          <w:p w14:paraId="55247AF7" w14:textId="77777777" w:rsidR="009C6CD1" w:rsidRPr="005B4C82" w:rsidRDefault="009C6CD1" w:rsidP="005B4C82">
            <w:pPr>
              <w:pStyle w:val="Pa0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</w:p>
          <w:p w14:paraId="738E3BEE" w14:textId="77777777" w:rsidR="009C6CD1" w:rsidRPr="005B4C82" w:rsidRDefault="009C6CD1" w:rsidP="00CA58C6">
            <w:pPr>
              <w:pStyle w:val="Pa0"/>
              <w:spacing w:line="360" w:lineRule="auto"/>
              <w:rPr>
                <w:rFonts w:ascii="Times New Roman" w:hAnsi="Times New Roman" w:cs="Times New Roman"/>
                <w:b/>
                <w:color w:val="000000"/>
                <w:lang w:val="sv-SE"/>
              </w:rPr>
            </w:pPr>
            <w:r w:rsidRPr="005B4C82">
              <w:rPr>
                <w:rStyle w:val="A7"/>
                <w:rFonts w:ascii="Times New Roman" w:hAnsi="Times New Roman" w:cs="Times New Roman"/>
                <w:sz w:val="24"/>
                <w:szCs w:val="24"/>
                <w:lang w:val="sv-SE"/>
              </w:rPr>
              <w:t>Krijimet muzikore</w:t>
            </w:r>
          </w:p>
          <w:p w14:paraId="329E1060" w14:textId="77777777" w:rsidR="009C6CD1" w:rsidRPr="005B4C82" w:rsidRDefault="009C6CD1" w:rsidP="005B4C82">
            <w:pPr>
              <w:pStyle w:val="Pa0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</w:p>
          <w:p w14:paraId="74E6F08A" w14:textId="77777777" w:rsidR="009C6CD1" w:rsidRPr="005B4C82" w:rsidRDefault="009C6CD1" w:rsidP="005B4C82">
            <w:pPr>
              <w:pStyle w:val="Pa0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</w:p>
          <w:p w14:paraId="5AA6CAC7" w14:textId="77777777" w:rsidR="009C6CD1" w:rsidRPr="005B4C82" w:rsidRDefault="009C6CD1" w:rsidP="005B4C82">
            <w:pPr>
              <w:pStyle w:val="Pa0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</w:p>
          <w:p w14:paraId="4BBE1CD1" w14:textId="77777777" w:rsidR="009C6CD1" w:rsidRPr="005B4C82" w:rsidRDefault="009C6CD1" w:rsidP="00CA58C6">
            <w:pPr>
              <w:pStyle w:val="Pa0"/>
              <w:spacing w:line="360" w:lineRule="auto"/>
              <w:rPr>
                <w:rFonts w:ascii="Times New Roman" w:hAnsi="Times New Roman" w:cs="Times New Roman"/>
                <w:b/>
                <w:color w:val="000000"/>
                <w:lang w:val="sv-SE"/>
              </w:rPr>
            </w:pPr>
            <w:r w:rsidRPr="005B4C82">
              <w:rPr>
                <w:rStyle w:val="A7"/>
                <w:rFonts w:ascii="Times New Roman" w:hAnsi="Times New Roman" w:cs="Times New Roman"/>
                <w:sz w:val="24"/>
                <w:szCs w:val="24"/>
                <w:lang w:val="sv-SE"/>
              </w:rPr>
              <w:t>Krijuesit dhe performuesit</w:t>
            </w:r>
          </w:p>
          <w:p w14:paraId="576466AD" w14:textId="77777777" w:rsidR="009C6CD1" w:rsidRPr="005B4C82" w:rsidRDefault="009C6CD1" w:rsidP="005B4C82">
            <w:pPr>
              <w:pStyle w:val="Pa0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</w:p>
          <w:p w14:paraId="41C3D224" w14:textId="77777777" w:rsidR="009C6CD1" w:rsidRPr="005B4C82" w:rsidRDefault="009C6CD1" w:rsidP="005B4C82">
            <w:pPr>
              <w:pStyle w:val="Pa0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</w:p>
          <w:p w14:paraId="10617A02" w14:textId="77777777" w:rsidR="009C6CD1" w:rsidRPr="005B4C82" w:rsidRDefault="009C6CD1" w:rsidP="005B4C82">
            <w:pPr>
              <w:pStyle w:val="Pa0"/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</w:p>
          <w:p w14:paraId="06926AC8" w14:textId="77777777" w:rsidR="009C6CD1" w:rsidRPr="005B4C82" w:rsidRDefault="009C6CD1" w:rsidP="00CA58C6">
            <w:pPr>
              <w:pStyle w:val="Pa0"/>
              <w:spacing w:line="360" w:lineRule="auto"/>
              <w:rPr>
                <w:rFonts w:ascii="Times New Roman" w:hAnsi="Times New Roman" w:cs="Times New Roman"/>
                <w:b/>
                <w:color w:val="000000"/>
                <w:lang w:val="sv-SE"/>
              </w:rPr>
            </w:pPr>
            <w:r w:rsidRPr="005B4C82">
              <w:rPr>
                <w:rStyle w:val="A7"/>
                <w:rFonts w:ascii="Times New Roman" w:hAnsi="Times New Roman" w:cs="Times New Roman"/>
                <w:sz w:val="24"/>
                <w:szCs w:val="24"/>
                <w:lang w:val="sv-SE"/>
              </w:rPr>
              <w:t>Veprat artistike</w:t>
            </w:r>
          </w:p>
          <w:p w14:paraId="3A173C25" w14:textId="77777777" w:rsidR="009C6CD1" w:rsidRPr="005B4C82" w:rsidRDefault="009C6CD1" w:rsidP="005B4C82">
            <w:pPr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6B27D7" w14:textId="77777777" w:rsidR="009C6CD1" w:rsidRPr="005B4C82" w:rsidRDefault="009C6CD1" w:rsidP="005B4C82">
            <w:pPr>
              <w:spacing w:line="360" w:lineRule="auto"/>
              <w:jc w:val="center"/>
              <w:rPr>
                <w:rStyle w:val="A7"/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E43920" w14:textId="77777777" w:rsidR="009C6CD1" w:rsidRPr="005B4C82" w:rsidRDefault="009C6CD1" w:rsidP="005B4C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5B4C82">
              <w:rPr>
                <w:rStyle w:val="A7"/>
                <w:rFonts w:ascii="Times New Roman" w:hAnsi="Times New Roman" w:cs="Times New Roman"/>
                <w:sz w:val="24"/>
                <w:szCs w:val="24"/>
              </w:rPr>
              <w:lastRenderedPageBreak/>
              <w:t>Ngjarjet artistike</w:t>
            </w:r>
          </w:p>
          <w:p w14:paraId="5BCFE134" w14:textId="1E3949E4" w:rsidR="009C6CD1" w:rsidRPr="005B4C82" w:rsidRDefault="009C6CD1" w:rsidP="005B4C82">
            <w:pPr>
              <w:pStyle w:val="BodyText"/>
              <w:spacing w:line="360" w:lineRule="auto"/>
              <w:jc w:val="both"/>
              <w:rPr>
                <w:b/>
                <w:color w:val="231F20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2695" w:type="dxa"/>
          </w:tcPr>
          <w:p w14:paraId="38B69A1E" w14:textId="0E103943" w:rsidR="00DC3C64" w:rsidRPr="005B4C82" w:rsidRDefault="009C6CD1" w:rsidP="005B4C82">
            <w:pPr>
              <w:spacing w:after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Këndon dhe interpreton në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instrumente (individualisht dhe në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grupe) sipas imitimit dhe notacionit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B24">
              <w:rPr>
                <w:rFonts w:ascii="Times New Roman" w:hAnsi="Times New Roman" w:cs="Times New Roman"/>
                <w:sz w:val="24"/>
                <w:szCs w:val="24"/>
              </w:rPr>
              <w:t>simbolik (grafik);</w:t>
            </w:r>
          </w:p>
          <w:p w14:paraId="45D5AEAC" w14:textId="45F14325" w:rsidR="009C6CD1" w:rsidRPr="005B4C82" w:rsidRDefault="009C6CD1" w:rsidP="005B4C82">
            <w:pPr>
              <w:spacing w:after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Këngët dhe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meloditë e shoqërimet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instrumentale trajtojnë tema të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ndryshme të përshtatshme për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moshën e tyre (për natyrën,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shkollën, familjen, dëshirat, lodrat,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stinët, festat etj.);</w:t>
            </w:r>
          </w:p>
          <w:p w14:paraId="51ADBDA9" w14:textId="5D302A9F" w:rsidR="009C6CD1" w:rsidRPr="005B4C82" w:rsidRDefault="009C6CD1" w:rsidP="005B4C82">
            <w:pPr>
              <w:spacing w:after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Shoqëron këndimin me zë, me duar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dhe me vegla muzikore ritmike pë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fëmijë sipas instruksioneve të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mësimdhënësit dhe në mënyrë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kreative;</w:t>
            </w:r>
          </w:p>
          <w:p w14:paraId="587B9737" w14:textId="1F718639" w:rsidR="009C6CD1" w:rsidRPr="005B4C82" w:rsidRDefault="009C6CD1" w:rsidP="005B4C82">
            <w:pPr>
              <w:spacing w:after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Njeh notacionin grafik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për disa nga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vetitë themelore të tingullit</w:t>
            </w:r>
            <w:r w:rsidR="00193B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muzikor (lartësitë dhe gjatësitë</w:t>
            </w:r>
            <w:r w:rsidR="00C11960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tingullore);</w:t>
            </w:r>
          </w:p>
          <w:p w14:paraId="474276CD" w14:textId="5310AFAD" w:rsidR="009C6CD1" w:rsidRPr="005B4C82" w:rsidRDefault="009C6CD1" w:rsidP="005B4C82">
            <w:pPr>
              <w:spacing w:after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Identifikon llojet e</w:t>
            </w:r>
            <w:r w:rsidR="00C11960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institucioneve</w:t>
            </w:r>
            <w:r w:rsidR="00C11960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artistike (galeri, teatër, muze,</w:t>
            </w:r>
            <w:r w:rsidR="00C11960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sallë koncertore etj.);</w:t>
            </w:r>
          </w:p>
          <w:p w14:paraId="7E3C11DF" w14:textId="559CB336" w:rsidR="009C6CD1" w:rsidRPr="005B4C82" w:rsidRDefault="009C6CD1" w:rsidP="005B4C82">
            <w:pPr>
              <w:spacing w:after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Ritmizon në mënyrë kreative</w:t>
            </w:r>
            <w:r w:rsidR="00C11960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vargjet, poezitë, gjëegjëzat etj.;</w:t>
            </w:r>
          </w:p>
          <w:p w14:paraId="6EFA8D44" w14:textId="0BA522FE" w:rsidR="009C6CD1" w:rsidRPr="005B4C82" w:rsidRDefault="009C6CD1" w:rsidP="005B4C82">
            <w:pPr>
              <w:spacing w:after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Këndon ose luan në</w:t>
            </w:r>
            <w:r w:rsidR="00C11960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instrumente fëmijërore ndonj</w:t>
            </w:r>
            <w:r w:rsidR="00C11960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ë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krijim origjinal të shkurtër;</w:t>
            </w:r>
          </w:p>
          <w:p w14:paraId="1A5B4C00" w14:textId="5BCCB9EF" w:rsidR="009C6CD1" w:rsidRPr="005B4C82" w:rsidRDefault="009C6CD1" w:rsidP="005B4C82">
            <w:pPr>
              <w:spacing w:after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Identifikon ndonjë</w:t>
            </w:r>
            <w:r w:rsidR="00C11960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figurë markante nga krijuesit</w:t>
            </w:r>
            <w:r w:rsidR="00C11960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dhe performuesit artistikë</w:t>
            </w:r>
            <w:r w:rsidR="00C11960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botërorë dhe vendorë;</w:t>
            </w:r>
          </w:p>
          <w:p w14:paraId="50414A6A" w14:textId="77DAD8FA" w:rsidR="009C6CD1" w:rsidRPr="005B4C82" w:rsidRDefault="009C6CD1" w:rsidP="005B4C82">
            <w:pPr>
              <w:spacing w:after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Çmon dhe vlerëson</w:t>
            </w:r>
            <w:r w:rsidR="00C11960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performancën vetanake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dhe të</w:t>
            </w:r>
            <w:r w:rsidR="00C11960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të tjerëve me terma adekuatë.</w:t>
            </w:r>
          </w:p>
        </w:tc>
        <w:tc>
          <w:tcPr>
            <w:tcW w:w="2833" w:type="dxa"/>
            <w:gridSpan w:val="2"/>
          </w:tcPr>
          <w:p w14:paraId="0CC24460" w14:textId="2FACD477" w:rsidR="009C6CD1" w:rsidRPr="005B4C82" w:rsidRDefault="009C6CD1" w:rsidP="005B4C82">
            <w:pPr>
              <w:widowControl w:val="0"/>
              <w:tabs>
                <w:tab w:val="left" w:pos="475"/>
                <w:tab w:val="left" w:pos="476"/>
              </w:tabs>
              <w:autoSpaceDE w:val="0"/>
              <w:autoSpaceDN w:val="0"/>
              <w:spacing w:after="24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 xml:space="preserve">29. Dinamika </w:t>
            </w:r>
            <w:r w:rsidR="009E323D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(U)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48784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58</w:t>
            </w:r>
          </w:p>
          <w:p w14:paraId="13C5D478" w14:textId="324F3A49" w:rsidR="009C6CD1" w:rsidRPr="005B4C82" w:rsidRDefault="009C6CD1" w:rsidP="005B4C82">
            <w:pPr>
              <w:widowControl w:val="0"/>
              <w:tabs>
                <w:tab w:val="left" w:pos="475"/>
                <w:tab w:val="left" w:pos="476"/>
              </w:tabs>
              <w:autoSpaceDE w:val="0"/>
              <w:autoSpaceDN w:val="0"/>
              <w:spacing w:after="24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30. T’i njohim institucionet</w:t>
            </w:r>
            <w:r w:rsidR="009E323D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(ZH)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fq.</w:t>
            </w:r>
            <w:r w:rsidR="0048784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60,</w:t>
            </w:r>
            <w:r w:rsidR="0048784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61</w:t>
            </w:r>
          </w:p>
          <w:p w14:paraId="44CCB6C7" w14:textId="247BDFCF" w:rsidR="009C6CD1" w:rsidRPr="005B4C82" w:rsidRDefault="009C6CD1" w:rsidP="005B4C82">
            <w:pPr>
              <w:widowControl w:val="0"/>
              <w:tabs>
                <w:tab w:val="left" w:pos="475"/>
                <w:tab w:val="left" w:pos="476"/>
              </w:tabs>
              <w:autoSpaceDE w:val="0"/>
              <w:autoSpaceDN w:val="0"/>
              <w:spacing w:after="24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31.</w:t>
            </w:r>
            <w:r w:rsidR="00DC3C64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Profesionet:</w:t>
            </w:r>
            <w:r w:rsidR="00DC3C64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k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ompozitori,</w:t>
            </w:r>
            <w:r w:rsidR="00DC3C64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dirigjenti,</w:t>
            </w:r>
            <w:r w:rsidR="00DC3C64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i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nterpretuesit</w:t>
            </w:r>
            <w:r w:rsidR="009E323D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(ZH)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fq.</w:t>
            </w:r>
            <w:r w:rsidR="00DC3C64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62,</w:t>
            </w:r>
            <w:r w:rsidR="0048784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63</w:t>
            </w:r>
          </w:p>
          <w:p w14:paraId="7C8CCABA" w14:textId="720F8413" w:rsidR="009C6CD1" w:rsidRPr="005B4C82" w:rsidRDefault="009C6CD1" w:rsidP="005B4C82">
            <w:pPr>
              <w:widowControl w:val="0"/>
              <w:tabs>
                <w:tab w:val="left" w:pos="475"/>
                <w:tab w:val="left" w:pos="476"/>
              </w:tabs>
              <w:autoSpaceDE w:val="0"/>
              <w:autoSpaceDN w:val="0"/>
              <w:spacing w:after="24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32. Krijojmë dhe interpretojmë</w:t>
            </w:r>
            <w:r w:rsidR="009E323D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(U)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fq.</w:t>
            </w:r>
            <w:r w:rsidR="0048784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64,</w:t>
            </w:r>
            <w:r w:rsidR="0048784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65</w:t>
            </w:r>
          </w:p>
          <w:p w14:paraId="404A4AFD" w14:textId="4982ECEE" w:rsidR="009C6CD1" w:rsidRPr="005B4C82" w:rsidRDefault="009C6CD1" w:rsidP="005B4C82">
            <w:pPr>
              <w:widowControl w:val="0"/>
              <w:tabs>
                <w:tab w:val="left" w:pos="475"/>
                <w:tab w:val="left" w:pos="476"/>
              </w:tabs>
              <w:autoSpaceDE w:val="0"/>
              <w:autoSpaceDN w:val="0"/>
              <w:spacing w:after="24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33. Kënga:</w:t>
            </w:r>
            <w:r w:rsidR="00C11960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Xixëllonja </w:t>
            </w:r>
            <w:r w:rsidR="009E323D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(ZH)</w:t>
            </w:r>
            <w:r w:rsidR="0048784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48784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66</w:t>
            </w:r>
          </w:p>
          <w:p w14:paraId="7D2BAAD7" w14:textId="4C116542" w:rsidR="009C6CD1" w:rsidRPr="005B4C82" w:rsidRDefault="009C6CD1" w:rsidP="005B4C82">
            <w:pPr>
              <w:widowControl w:val="0"/>
              <w:tabs>
                <w:tab w:val="left" w:pos="475"/>
                <w:tab w:val="left" w:pos="476"/>
              </w:tabs>
              <w:autoSpaceDE w:val="0"/>
              <w:autoSpaceDN w:val="0"/>
              <w:spacing w:after="24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34. Gjëegjëza</w:t>
            </w:r>
            <w:r w:rsidR="009E323D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(ZH)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fq.</w:t>
            </w:r>
            <w:r w:rsidR="00C11960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67</w:t>
            </w:r>
          </w:p>
          <w:p w14:paraId="0F45FFA2" w14:textId="3EC84B9D" w:rsidR="009C6CD1" w:rsidRPr="005B4C82" w:rsidRDefault="009C6CD1" w:rsidP="005B4C82">
            <w:pPr>
              <w:widowControl w:val="0"/>
              <w:tabs>
                <w:tab w:val="left" w:pos="475"/>
                <w:tab w:val="left" w:pos="476"/>
              </w:tabs>
              <w:autoSpaceDE w:val="0"/>
              <w:autoSpaceDN w:val="0"/>
              <w:spacing w:after="24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35. Të ndërtojmë instrumente</w:t>
            </w:r>
            <w:r w:rsidR="009E323D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(U)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fq.</w:t>
            </w:r>
            <w:r w:rsidR="00C11960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68,</w:t>
            </w:r>
            <w:r w:rsidR="0048784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69</w:t>
            </w:r>
          </w:p>
          <w:p w14:paraId="0B6C9158" w14:textId="2509A81E" w:rsidR="009C6CD1" w:rsidRPr="005B4C82" w:rsidRDefault="009C6CD1" w:rsidP="005B4C82">
            <w:pPr>
              <w:widowControl w:val="0"/>
              <w:tabs>
                <w:tab w:val="left" w:pos="475"/>
                <w:tab w:val="left" w:pos="476"/>
              </w:tabs>
              <w:autoSpaceDE w:val="0"/>
              <w:autoSpaceDN w:val="0"/>
              <w:spacing w:after="24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36. Kënga: Ëndrra dhe dëshira </w:t>
            </w:r>
            <w:r w:rsidR="009E323D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(ZH)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C11960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70,</w:t>
            </w:r>
            <w:r w:rsidR="0048784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71</w:t>
            </w:r>
          </w:p>
          <w:p w14:paraId="5F1085E1" w14:textId="7AC29A05" w:rsidR="009C6CD1" w:rsidRPr="005B4C82" w:rsidRDefault="009C6CD1" w:rsidP="005B4C82">
            <w:pPr>
              <w:widowControl w:val="0"/>
              <w:tabs>
                <w:tab w:val="left" w:pos="475"/>
                <w:tab w:val="left" w:pos="476"/>
              </w:tabs>
              <w:autoSpaceDE w:val="0"/>
              <w:autoSpaceDN w:val="0"/>
              <w:spacing w:after="24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37. Vlerësim i</w:t>
            </w:r>
            <w:r w:rsidR="00C11960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njohurive</w:t>
            </w:r>
            <w:r w:rsidR="009E323D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9E323D" w:rsidRPr="005B4C8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(V)</w:t>
            </w:r>
          </w:p>
          <w:p w14:paraId="661D015B" w14:textId="11C9C910" w:rsidR="009C6CD1" w:rsidRPr="005B4C82" w:rsidRDefault="009C6CD1" w:rsidP="005B4C82">
            <w:pPr>
              <w:pStyle w:val="TableParagraph"/>
              <w:tabs>
                <w:tab w:val="left" w:pos="436"/>
              </w:tabs>
              <w:spacing w:before="240" w:line="360" w:lineRule="auto"/>
              <w:ind w:left="0"/>
              <w:rPr>
                <w:color w:val="231F20"/>
                <w:sz w:val="24"/>
                <w:szCs w:val="24"/>
                <w:lang w:val="sq-AL"/>
              </w:rPr>
            </w:pPr>
            <w:r w:rsidRPr="005B4C82">
              <w:rPr>
                <w:color w:val="231F20"/>
                <w:sz w:val="24"/>
                <w:szCs w:val="24"/>
                <w:lang w:val="sq-AL"/>
              </w:rPr>
              <w:t>38. Kënga: Pesat në librezë</w:t>
            </w:r>
            <w:r w:rsidR="009E323D" w:rsidRPr="005B4C82">
              <w:rPr>
                <w:color w:val="231F20"/>
                <w:sz w:val="24"/>
                <w:szCs w:val="24"/>
                <w:lang w:val="sq-AL"/>
              </w:rPr>
              <w:t xml:space="preserve"> (ZH)</w:t>
            </w:r>
            <w:r w:rsidRPr="005B4C82">
              <w:rPr>
                <w:color w:val="231F20"/>
                <w:sz w:val="24"/>
                <w:szCs w:val="24"/>
                <w:lang w:val="sq-AL"/>
              </w:rPr>
              <w:t xml:space="preserve"> fq</w:t>
            </w:r>
            <w:r w:rsidR="00C11960" w:rsidRPr="005B4C82">
              <w:rPr>
                <w:color w:val="231F20"/>
                <w:sz w:val="24"/>
                <w:szCs w:val="24"/>
                <w:lang w:val="sq-AL"/>
              </w:rPr>
              <w:t xml:space="preserve">. </w:t>
            </w:r>
            <w:r w:rsidRPr="005B4C82">
              <w:rPr>
                <w:color w:val="231F20"/>
                <w:sz w:val="24"/>
                <w:szCs w:val="24"/>
                <w:lang w:val="sq-AL"/>
              </w:rPr>
              <w:t>72</w:t>
            </w:r>
          </w:p>
        </w:tc>
        <w:tc>
          <w:tcPr>
            <w:tcW w:w="947" w:type="dxa"/>
          </w:tcPr>
          <w:p w14:paraId="52F12601" w14:textId="76BFCDCC" w:rsidR="009C6CD1" w:rsidRPr="005B4C82" w:rsidRDefault="009C6CD1" w:rsidP="005B4C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97" w:type="dxa"/>
          </w:tcPr>
          <w:p w14:paraId="37A17AD1" w14:textId="77777777" w:rsidR="009C6CD1" w:rsidRPr="005B4C82" w:rsidRDefault="009C6CD1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Mësimdhënia dhe të</w:t>
            </w:r>
          </w:p>
          <w:p w14:paraId="48F16C9B" w14:textId="77777777" w:rsidR="009C6CD1" w:rsidRPr="005B4C82" w:rsidRDefault="009C6CD1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nxënët e bazuar në</w:t>
            </w:r>
          </w:p>
          <w:p w14:paraId="70E0577D" w14:textId="61370C1A" w:rsidR="009C6CD1" w:rsidRPr="005B4C82" w:rsidRDefault="009C6CD1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kompetenca</w:t>
            </w:r>
            <w:r w:rsidR="001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98946CD" w14:textId="77777777" w:rsidR="009C6CD1" w:rsidRPr="005B4C82" w:rsidRDefault="009C6CD1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26E11FE" w14:textId="77777777" w:rsidR="009C6CD1" w:rsidRPr="005B4C82" w:rsidRDefault="009C6CD1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Mësimdhënia dhe të</w:t>
            </w:r>
          </w:p>
          <w:p w14:paraId="63B53036" w14:textId="17D821A8" w:rsidR="009C6CD1" w:rsidRPr="005B4C82" w:rsidRDefault="009C6CD1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nxënët e integruar</w:t>
            </w:r>
            <w:r w:rsidR="001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90779E2" w14:textId="77777777" w:rsidR="009C6CD1" w:rsidRPr="005B4C82" w:rsidRDefault="009C6CD1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DBAD03" w14:textId="77777777" w:rsidR="009C6CD1" w:rsidRPr="005B4C82" w:rsidRDefault="009C6CD1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Mësimdhënia dhe të</w:t>
            </w:r>
          </w:p>
          <w:p w14:paraId="7C894B17" w14:textId="77777777" w:rsidR="009C6CD1" w:rsidRPr="005B4C82" w:rsidRDefault="009C6CD1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nxënët me nxënësin</w:t>
            </w:r>
          </w:p>
          <w:p w14:paraId="3A12AD10" w14:textId="598FE633" w:rsidR="009C6CD1" w:rsidRDefault="009C6CD1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 qendër</w:t>
            </w:r>
            <w:r w:rsidR="001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07F06E7" w14:textId="77777777" w:rsidR="00193B24" w:rsidRPr="005B4C82" w:rsidRDefault="00193B24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F29A7D" w14:textId="24386D43" w:rsidR="009C6CD1" w:rsidRPr="005B4C82" w:rsidRDefault="009C6CD1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Mësimdhënia dhe të nxënët e diferencuar</w:t>
            </w:r>
            <w:r w:rsidR="0019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33" w:type="dxa"/>
            <w:gridSpan w:val="2"/>
          </w:tcPr>
          <w:p w14:paraId="27CB9795" w14:textId="77777777" w:rsidR="009C6CD1" w:rsidRPr="005B4C82" w:rsidRDefault="009C6CD1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Vlerësim i</w:t>
            </w:r>
          </w:p>
          <w:p w14:paraId="48830944" w14:textId="4EA30BA7" w:rsidR="009C6CD1" w:rsidRPr="005B4C82" w:rsidRDefault="00193B24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  <w:r w:rsidR="009C6CD1"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azhdueshëm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607633F" w14:textId="77777777" w:rsidR="009C6CD1" w:rsidRPr="005B4C82" w:rsidRDefault="009C6CD1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Vlerësim</w:t>
            </w:r>
          </w:p>
          <w:p w14:paraId="44775728" w14:textId="77777777" w:rsidR="009C6CD1" w:rsidRPr="005B4C82" w:rsidRDefault="009C6CD1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përmbledhës</w:t>
            </w:r>
          </w:p>
          <w:p w14:paraId="31576942" w14:textId="77777777" w:rsidR="009C6CD1" w:rsidRPr="005B4C82" w:rsidRDefault="009C6CD1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(Vendos</w:t>
            </w:r>
          </w:p>
          <w:p w14:paraId="0CB576C1" w14:textId="6002DA09" w:rsidR="009C6CD1" w:rsidRPr="005B4C82" w:rsidRDefault="009C6CD1" w:rsidP="005B4C82">
            <w:pPr>
              <w:pStyle w:val="TableParagraph"/>
              <w:spacing w:line="360" w:lineRule="auto"/>
              <w:ind w:left="80" w:right="91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B4C82">
              <w:rPr>
                <w:color w:val="000000"/>
                <w:sz w:val="24"/>
                <w:szCs w:val="24"/>
              </w:rPr>
              <w:t>instrumentet</w:t>
            </w:r>
            <w:proofErr w:type="spellEnd"/>
            <w:proofErr w:type="gramEnd"/>
            <w:r w:rsidRPr="005B4C82">
              <w:rPr>
                <w:color w:val="000000"/>
                <w:sz w:val="24"/>
                <w:szCs w:val="24"/>
              </w:rPr>
              <w:t>)</w:t>
            </w:r>
            <w:r w:rsidR="00193B2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14:paraId="6B6A6E39" w14:textId="68737956" w:rsidR="009C6CD1" w:rsidRPr="005B4C82" w:rsidRDefault="009C6CD1" w:rsidP="005B4C8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Gjuhë shqipe</w:t>
            </w:r>
            <w:r w:rsidR="00193B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D136915" w14:textId="3102D1ED" w:rsidR="009C6CD1" w:rsidRPr="005B4C82" w:rsidRDefault="009C6CD1" w:rsidP="005B4C8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Matematikë</w:t>
            </w:r>
            <w:r w:rsidR="00193B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6DCB9E" w14:textId="543C4A56" w:rsidR="009C6CD1" w:rsidRPr="005B4C82" w:rsidRDefault="009C6CD1" w:rsidP="005B4C8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Ed.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figurative</w:t>
            </w:r>
            <w:r w:rsidR="00193B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292499" w14:textId="77777777" w:rsidR="009C6CD1" w:rsidRPr="005B4C82" w:rsidRDefault="009C6CD1" w:rsidP="005B4C8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Njeriu dhe</w:t>
            </w:r>
          </w:p>
          <w:p w14:paraId="216DBDE7" w14:textId="051F7686" w:rsidR="009C6CD1" w:rsidRPr="005B4C82" w:rsidRDefault="009C6CD1" w:rsidP="005B4C8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natyra</w:t>
            </w:r>
            <w:r w:rsidR="00193B24" w:rsidRPr="00193B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1B02DD" w14:textId="77777777" w:rsidR="009C6CD1" w:rsidRPr="005B4C82" w:rsidRDefault="009C6CD1" w:rsidP="005B4C8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Shoqëria dhe</w:t>
            </w:r>
          </w:p>
          <w:p w14:paraId="494997C0" w14:textId="05350E53" w:rsidR="009C6CD1" w:rsidRPr="005B4C82" w:rsidRDefault="009C6CD1" w:rsidP="005B4C8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mjedisi</w:t>
            </w:r>
            <w:r w:rsidR="00193B24" w:rsidRPr="00193B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4F74D2" w14:textId="77777777" w:rsidR="009C6CD1" w:rsidRPr="005B4C82" w:rsidRDefault="009C6CD1" w:rsidP="005B4C8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Shkathtësi</w:t>
            </w:r>
          </w:p>
          <w:p w14:paraId="2E416E7D" w14:textId="5F7334C2" w:rsidR="009C6CD1" w:rsidRPr="005B4C82" w:rsidRDefault="009C6CD1" w:rsidP="005B4C8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për jetë</w:t>
            </w:r>
            <w:r w:rsidR="00193B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ACA8DD" w14:textId="77777777" w:rsidR="00DC3C64" w:rsidRPr="005B4C82" w:rsidRDefault="00DC3C64" w:rsidP="005B4C8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86EDB" w14:textId="1DD59B1F" w:rsidR="009C6CD1" w:rsidRPr="005B4C82" w:rsidRDefault="009C6CD1" w:rsidP="005B4C8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Çështjet</w:t>
            </w:r>
          </w:p>
          <w:p w14:paraId="7A895D8F" w14:textId="785DFDA0" w:rsidR="009C6CD1" w:rsidRPr="005B4C82" w:rsidRDefault="009C6CD1" w:rsidP="005B4C8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ndërkurrikulare:</w:t>
            </w:r>
          </w:p>
          <w:p w14:paraId="1DF4A074" w14:textId="61BBCF91" w:rsidR="009C6CD1" w:rsidRPr="005B4C82" w:rsidRDefault="009C6CD1" w:rsidP="005B4C8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Edukim për</w:t>
            </w:r>
            <w:r w:rsidR="00DC3C64" w:rsidRPr="005B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C82">
              <w:rPr>
                <w:rFonts w:ascii="Times New Roman" w:hAnsi="Times New Roman" w:cs="Times New Roman"/>
                <w:sz w:val="24"/>
                <w:szCs w:val="24"/>
              </w:rPr>
              <w:t>paqe</w:t>
            </w:r>
            <w:r w:rsidR="00193B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6" w:type="dxa"/>
          </w:tcPr>
          <w:p w14:paraId="0115B197" w14:textId="78E3354A" w:rsidR="009C6CD1" w:rsidRPr="005B4C82" w:rsidRDefault="00DC3C64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r w:rsidR="009C6CD1"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Edukata muzikore</w:t>
            </w:r>
          </w:p>
          <w:p w14:paraId="384AA7DA" w14:textId="77777777" w:rsidR="009C6CD1" w:rsidRPr="005B4C82" w:rsidRDefault="009C6CD1" w:rsidP="005B4C8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3”</w:t>
            </w:r>
          </w:p>
          <w:p w14:paraId="7C7C61B0" w14:textId="2316204D" w:rsidR="009C6CD1" w:rsidRPr="005B4C82" w:rsidRDefault="009C6CD1" w:rsidP="005B4C82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</w:t>
            </w:r>
          </w:p>
        </w:tc>
      </w:tr>
    </w:tbl>
    <w:p w14:paraId="3DF421B5" w14:textId="77777777" w:rsidR="00CF7667" w:rsidRPr="005B4C82" w:rsidRDefault="00CF7667" w:rsidP="005B4C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9C26287" w14:textId="77777777" w:rsidR="005B4C82" w:rsidRPr="005B4C82" w:rsidRDefault="005B4C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5B4C82" w:rsidRPr="005B4C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AD3E19" w14:textId="77777777" w:rsidR="003D0B7A" w:rsidRDefault="003D0B7A" w:rsidP="00430AAA">
      <w:pPr>
        <w:spacing w:after="0" w:line="240" w:lineRule="auto"/>
      </w:pPr>
      <w:r>
        <w:separator/>
      </w:r>
    </w:p>
  </w:endnote>
  <w:endnote w:type="continuationSeparator" w:id="0">
    <w:p w14:paraId="1FDB1DAF" w14:textId="77777777" w:rsidR="003D0B7A" w:rsidRDefault="003D0B7A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D67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4F1E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F0E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9EE9E" w14:textId="77777777" w:rsidR="003D0B7A" w:rsidRDefault="003D0B7A" w:rsidP="00430AAA">
      <w:pPr>
        <w:spacing w:after="0" w:line="240" w:lineRule="auto"/>
      </w:pPr>
      <w:r>
        <w:separator/>
      </w:r>
    </w:p>
  </w:footnote>
  <w:footnote w:type="continuationSeparator" w:id="0">
    <w:p w14:paraId="1E960B83" w14:textId="77777777" w:rsidR="003D0B7A" w:rsidRDefault="003D0B7A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C1D5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CC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404D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62A54"/>
    <w:multiLevelType w:val="multilevel"/>
    <w:tmpl w:val="4A728F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44B3438F"/>
    <w:multiLevelType w:val="multilevel"/>
    <w:tmpl w:val="06006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84E5A"/>
    <w:multiLevelType w:val="multilevel"/>
    <w:tmpl w:val="D3366D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AA"/>
    <w:rsid w:val="00003C50"/>
    <w:rsid w:val="00034C0C"/>
    <w:rsid w:val="00036AC2"/>
    <w:rsid w:val="00040FEE"/>
    <w:rsid w:val="000414A4"/>
    <w:rsid w:val="0004766D"/>
    <w:rsid w:val="000A16CE"/>
    <w:rsid w:val="00122258"/>
    <w:rsid w:val="00140AA2"/>
    <w:rsid w:val="001547DB"/>
    <w:rsid w:val="00162AAF"/>
    <w:rsid w:val="00175BDC"/>
    <w:rsid w:val="00193B24"/>
    <w:rsid w:val="00193FBE"/>
    <w:rsid w:val="001B2446"/>
    <w:rsid w:val="001F1683"/>
    <w:rsid w:val="00204A09"/>
    <w:rsid w:val="0020719A"/>
    <w:rsid w:val="00273EAB"/>
    <w:rsid w:val="00293158"/>
    <w:rsid w:val="002C18C3"/>
    <w:rsid w:val="002D6E76"/>
    <w:rsid w:val="00311743"/>
    <w:rsid w:val="00317783"/>
    <w:rsid w:val="003516B1"/>
    <w:rsid w:val="003A1264"/>
    <w:rsid w:val="003D0B7A"/>
    <w:rsid w:val="00425AE8"/>
    <w:rsid w:val="00430AAA"/>
    <w:rsid w:val="0043106F"/>
    <w:rsid w:val="0043179C"/>
    <w:rsid w:val="00445761"/>
    <w:rsid w:val="0046095E"/>
    <w:rsid w:val="0048784F"/>
    <w:rsid w:val="004A1A85"/>
    <w:rsid w:val="004A5CC0"/>
    <w:rsid w:val="004E3AA0"/>
    <w:rsid w:val="004F37EB"/>
    <w:rsid w:val="005021B1"/>
    <w:rsid w:val="005250D2"/>
    <w:rsid w:val="005277DC"/>
    <w:rsid w:val="005563FF"/>
    <w:rsid w:val="00556F78"/>
    <w:rsid w:val="005B4C82"/>
    <w:rsid w:val="005C0748"/>
    <w:rsid w:val="005D4CBD"/>
    <w:rsid w:val="005D5281"/>
    <w:rsid w:val="005F4BE3"/>
    <w:rsid w:val="00602CC9"/>
    <w:rsid w:val="0060791D"/>
    <w:rsid w:val="006419DB"/>
    <w:rsid w:val="006C7219"/>
    <w:rsid w:val="006E72C2"/>
    <w:rsid w:val="006F4E97"/>
    <w:rsid w:val="00712362"/>
    <w:rsid w:val="007157FC"/>
    <w:rsid w:val="00735C29"/>
    <w:rsid w:val="007449B7"/>
    <w:rsid w:val="00754681"/>
    <w:rsid w:val="00775057"/>
    <w:rsid w:val="007F6F2E"/>
    <w:rsid w:val="008110D1"/>
    <w:rsid w:val="00814AC0"/>
    <w:rsid w:val="00896E21"/>
    <w:rsid w:val="008A26B6"/>
    <w:rsid w:val="008A3CF9"/>
    <w:rsid w:val="008C3AF9"/>
    <w:rsid w:val="008C4741"/>
    <w:rsid w:val="00902E5A"/>
    <w:rsid w:val="00905C2B"/>
    <w:rsid w:val="00955A92"/>
    <w:rsid w:val="00966387"/>
    <w:rsid w:val="009864CB"/>
    <w:rsid w:val="0099158C"/>
    <w:rsid w:val="0099320F"/>
    <w:rsid w:val="00997F9A"/>
    <w:rsid w:val="009C6CD1"/>
    <w:rsid w:val="009E323D"/>
    <w:rsid w:val="009E4693"/>
    <w:rsid w:val="009F476D"/>
    <w:rsid w:val="00A04A3C"/>
    <w:rsid w:val="00A21249"/>
    <w:rsid w:val="00A572F7"/>
    <w:rsid w:val="00A6039C"/>
    <w:rsid w:val="00A6355C"/>
    <w:rsid w:val="00A9437C"/>
    <w:rsid w:val="00AD69FF"/>
    <w:rsid w:val="00AE144C"/>
    <w:rsid w:val="00AF0324"/>
    <w:rsid w:val="00B15F38"/>
    <w:rsid w:val="00B21FDF"/>
    <w:rsid w:val="00B4360D"/>
    <w:rsid w:val="00B52EAB"/>
    <w:rsid w:val="00B61670"/>
    <w:rsid w:val="00B75D62"/>
    <w:rsid w:val="00B7781F"/>
    <w:rsid w:val="00B919E2"/>
    <w:rsid w:val="00BA2B62"/>
    <w:rsid w:val="00BB0691"/>
    <w:rsid w:val="00BC269E"/>
    <w:rsid w:val="00BD0A64"/>
    <w:rsid w:val="00BF2F12"/>
    <w:rsid w:val="00C11960"/>
    <w:rsid w:val="00C40D31"/>
    <w:rsid w:val="00C84ECA"/>
    <w:rsid w:val="00C86792"/>
    <w:rsid w:val="00C90D07"/>
    <w:rsid w:val="00C96240"/>
    <w:rsid w:val="00CA58C6"/>
    <w:rsid w:val="00CE2663"/>
    <w:rsid w:val="00CE7870"/>
    <w:rsid w:val="00CF7667"/>
    <w:rsid w:val="00D2375D"/>
    <w:rsid w:val="00D97D8A"/>
    <w:rsid w:val="00DA56E8"/>
    <w:rsid w:val="00DB3F17"/>
    <w:rsid w:val="00DC3C64"/>
    <w:rsid w:val="00DD23A3"/>
    <w:rsid w:val="00DE0B17"/>
    <w:rsid w:val="00DE27F6"/>
    <w:rsid w:val="00E20E14"/>
    <w:rsid w:val="00E62796"/>
    <w:rsid w:val="00E656AC"/>
    <w:rsid w:val="00E9761E"/>
    <w:rsid w:val="00EA3596"/>
    <w:rsid w:val="00EE41D7"/>
    <w:rsid w:val="00EF40B9"/>
    <w:rsid w:val="00F0507C"/>
    <w:rsid w:val="00F310AD"/>
    <w:rsid w:val="00F43304"/>
    <w:rsid w:val="00F522D8"/>
    <w:rsid w:val="00F64263"/>
    <w:rsid w:val="00F77457"/>
    <w:rsid w:val="00F864BE"/>
    <w:rsid w:val="00FC42BB"/>
    <w:rsid w:val="00FD403F"/>
    <w:rsid w:val="00FD7A33"/>
    <w:rsid w:val="00FE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951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paragraph" w:customStyle="1" w:styleId="Pa0">
    <w:name w:val="Pa0"/>
    <w:basedOn w:val="Normal"/>
    <w:next w:val="Normal"/>
    <w:uiPriority w:val="99"/>
    <w:rsid w:val="009C6CD1"/>
    <w:pPr>
      <w:autoSpaceDE w:val="0"/>
      <w:autoSpaceDN w:val="0"/>
      <w:adjustRightInd w:val="0"/>
      <w:spacing w:after="0" w:line="241" w:lineRule="atLeast"/>
    </w:pPr>
    <w:rPr>
      <w:rFonts w:ascii="Minion Pro" w:eastAsiaTheme="minorHAnsi" w:hAnsi="Minion Pro" w:cstheme="minorBidi"/>
      <w:sz w:val="24"/>
      <w:szCs w:val="24"/>
      <w:lang w:val="en-US"/>
    </w:rPr>
  </w:style>
  <w:style w:type="character" w:customStyle="1" w:styleId="A7">
    <w:name w:val="A7"/>
    <w:uiPriority w:val="99"/>
    <w:rsid w:val="009C6CD1"/>
    <w:rPr>
      <w:rFonts w:cs="Minion Pro"/>
      <w:color w:val="000000"/>
      <w:sz w:val="18"/>
      <w:szCs w:val="18"/>
    </w:rPr>
  </w:style>
  <w:style w:type="paragraph" w:customStyle="1" w:styleId="Default">
    <w:name w:val="Default"/>
    <w:rsid w:val="009C6CD1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paragraph" w:customStyle="1" w:styleId="Pa0">
    <w:name w:val="Pa0"/>
    <w:basedOn w:val="Normal"/>
    <w:next w:val="Normal"/>
    <w:uiPriority w:val="99"/>
    <w:rsid w:val="009C6CD1"/>
    <w:pPr>
      <w:autoSpaceDE w:val="0"/>
      <w:autoSpaceDN w:val="0"/>
      <w:adjustRightInd w:val="0"/>
      <w:spacing w:after="0" w:line="241" w:lineRule="atLeast"/>
    </w:pPr>
    <w:rPr>
      <w:rFonts w:ascii="Minion Pro" w:eastAsiaTheme="minorHAnsi" w:hAnsi="Minion Pro" w:cstheme="minorBidi"/>
      <w:sz w:val="24"/>
      <w:szCs w:val="24"/>
      <w:lang w:val="en-US"/>
    </w:rPr>
  </w:style>
  <w:style w:type="character" w:customStyle="1" w:styleId="A7">
    <w:name w:val="A7"/>
    <w:uiPriority w:val="99"/>
    <w:rsid w:val="009C6CD1"/>
    <w:rPr>
      <w:rFonts w:cs="Minion Pro"/>
      <w:color w:val="000000"/>
      <w:sz w:val="18"/>
      <w:szCs w:val="18"/>
    </w:rPr>
  </w:style>
  <w:style w:type="paragraph" w:customStyle="1" w:styleId="Default">
    <w:name w:val="Default"/>
    <w:rsid w:val="009C6CD1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D5103-6E9C-4461-A37B-81C9A235D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1083</Words>
  <Characters>6179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 Dobruna</dc:creator>
  <cp:lastModifiedBy>Albiona</cp:lastModifiedBy>
  <cp:revision>10</cp:revision>
  <dcterms:created xsi:type="dcterms:W3CDTF">2025-05-23T12:21:00Z</dcterms:created>
  <dcterms:modified xsi:type="dcterms:W3CDTF">2025-05-23T12:36:00Z</dcterms:modified>
</cp:coreProperties>
</file>